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64"/>
        <w:keepNext w:val="false"/>
        <w:keepLines w:val="false"/>
        <w:pageBreakBefore w:val="false"/>
        <w:widowControl w:val="false"/>
        <w:pBdr/>
        <w:shd w:val="clear" w:color="auto" w:fill="ffffff"/>
        <w:spacing w:after="0" w:afterAutospacing="0" w:before="0" w:beforeAutospacing="0" w:line="480" w:lineRule="exact"/>
        <w:ind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</w:t>
      </w:r>
      <w:r>
        <w:rPr>
          <w:rFonts w:hint="eastAsia" w:ascii="黑体" w:hAnsi="黑体" w:eastAsia="黑体" w:cs="黑体"/>
          <w:sz w:val="32"/>
          <w:szCs w:val="32"/>
        </w:rPr>
      </w:r>
    </w:p>
    <w:p>
      <w:pPr>
        <w:pStyle w:val="664"/>
        <w:keepNext w:val="false"/>
        <w:keepLines w:val="false"/>
        <w:pageBreakBefore w:val="false"/>
        <w:widowControl w:val="false"/>
        <w:pBdr/>
        <w:shd w:val="clear" w:color="auto" w:fill="ffffff"/>
        <w:spacing w:after="0" w:afterAutospacing="0" w:before="0" w:beforeAutospacing="0" w:line="480" w:lineRule="exact"/>
        <w:ind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</w:r>
      <w:r>
        <w:rPr>
          <w:rFonts w:hint="eastAsia" w:ascii="黑体" w:hAnsi="黑体" w:eastAsia="黑体" w:cs="黑体"/>
          <w:sz w:val="32"/>
          <w:szCs w:val="32"/>
        </w:rPr>
      </w:r>
    </w:p>
    <w:tbl>
      <w:tblPr>
        <w:tblStyle w:val="660"/>
        <w:tblpPr w:horzAnchor="page" w:tblpX="1349" w:vertAnchor="text" w:tblpY="604" w:leftFromText="180" w:topFromText="0" w:rightFromText="180" w:bottomFromText="0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91"/>
        <w:gridCol w:w="2768"/>
        <w:gridCol w:w="5196"/>
      </w:tblGrid>
      <w:tr>
        <w:trPr>
          <w:trHeight w:val="798" w:hRule="exact"/>
        </w:trPr>
        <w:tc>
          <w:tcPr>
            <w:tcBorders/>
            <w:tcW w:w="1591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400" w:lineRule="exact"/>
              <w:ind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重点产业集群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480" w:lineRule="exact"/>
              <w:ind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重点产业链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480" w:lineRule="exact"/>
              <w:ind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重点产业细分领域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电子信息制造业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集成电路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集成电路设计、制造、封测、材料与设备等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新型显示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玻璃基板、面板、模组、整机等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87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新型储能电池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正极材料、负极材料、隔膜、电解液（质）、电芯及模组、储能应用、BMS/EMS等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58" w:hRule="exact"/>
        </w:trPr>
        <w:tc>
          <w:tcPr>
            <w:tcBorders/>
            <w:tcW w:w="1591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软件和信息技术服务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软件和信息技术服务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基础软件、工业软件、行业应用软件、新型平台软件、嵌入式软件、数据安全、人工智能等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58" w:hRule="exact"/>
        </w:trPr>
        <w:tc>
          <w:tcPr>
            <w:tcBorders/>
            <w:tcW w:w="159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机械装备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智能制造装备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智能专用设备、数控机床和工业机器人</w:t>
            </w:r>
            <w:r>
              <w:rPr>
                <w:rFonts w:hint="eastAsia" w:ascii="仿宋_GB2312" w:hAnsi="仿宋_GB2312" w:eastAsia="仿宋_GB2312"/>
                <w:sz w:val="21"/>
              </w:rPr>
              <w:t xml:space="preserve">、超硬材料及制品等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471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汽车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lang w:val="en-US" w:eastAsia="zh-CN"/>
              </w:rPr>
              <w:t xml:space="preserve">新能源汽车、智能网联汽车、动力电池、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驱动电机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工程机械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装载机、挖掘机、叉车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>
              <w:left w:val="none" w:color="000000" w:sz="4" w:space="0"/>
            </w:tcBorders>
            <w:tcW w:w="2768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农机装备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农业装备、智能农业装备等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>
              <w:left w:val="none" w:color="000000" w:sz="4" w:space="0"/>
            </w:tcBorders>
            <w:tcW w:w="2768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海工装备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5"/>
              <w:widowControl w:val="false"/>
              <w:pBdr/>
              <w:spacing w:after="0" w:afterAutospacing="0" w:before="0" w:beforeAutospacing="0" w:line="280" w:lineRule="exact"/>
              <w:ind w:right="0"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 xml:space="preserve">高技术船舶、电动船舶、海上风电、海上养殖装备等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能源装备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储能装备、氢能装备、光储充检换装备等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石油化工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精炼石油产品制造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PX、乙烯、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丙烯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基础化学原料制造和合成材料制造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乙二醇、环氧乙（丙）烷、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聚烯烃、工程塑料等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58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精细化学品制造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专用化学品、氟新材料、电子化学品、涂料、油墨、颜料等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橡胶制品和塑料制品制造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塑料制品业、橡胶制品业等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纺织鞋服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纺织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化纤、纺纱、织造、染整、产业用纺织品等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服装制鞋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材料、功能设计、成型工艺、柔性加工等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生物医药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创新药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生物制药、化学药、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 xml:space="preserve">中药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 xml:space="preserve"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31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高端医疗器械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体外快速检测设备、高性能医学诊疗设备、康复技术设备等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食品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农副食品加工及食品制造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水产品、肉制品、果蔬加工、休闲食品等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冶金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钢铁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铁矿石、钢材等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10" w:hRule="exact"/>
        </w:trPr>
        <w:tc>
          <w:tcPr>
            <w:tcBorders/>
            <w:tcW w:w="1591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有色金属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铜、铝、镁、稀土等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  <w:tr>
        <w:trPr>
          <w:trHeight w:val="585" w:hRule="exact"/>
        </w:trPr>
        <w:tc>
          <w:tcPr>
            <w:tcBorders/>
            <w:tcW w:w="1591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新型电力装备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276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 w:after="0" w:afterAutospacing="0" w:before="0" w:beforeAutospacing="0" w:line="28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新型储能技术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  <w:tc>
          <w:tcPr>
            <w:tcBorders/>
            <w:tcW w:w="5196" w:type="dxa"/>
            <w:vAlign w:val="center"/>
            <w:textDirection w:val="lrTb"/>
            <w:noWrap w:val="false"/>
          </w:tcPr>
          <w:p>
            <w:pPr>
              <w:pStyle w:val="664"/>
              <w:keepNext w:val="false"/>
              <w:keepLines w:val="false"/>
              <w:pageBreakBefore w:val="false"/>
              <w:widowControl w:val="false"/>
              <w:pBdr/>
              <w:spacing w:after="0" w:afterAutospacing="0" w:before="0" w:beforeAutospacing="0" w:line="240" w:lineRule="exact"/>
              <w:ind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锂离子电池储能、钠离子电池储能，液流电池储能、锂空气电池储能，压缩空气储能等</w:t>
            </w:r>
            <w:bookmarkStart w:id="0" w:name="_GoBack"/>
            <w:r/>
            <w:bookmarkEnd w:id="0"/>
            <w:r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</w:r>
          </w:p>
        </w:tc>
      </w:tr>
    </w:tbl>
    <w:p>
      <w:pPr>
        <w:pStyle w:val="664"/>
        <w:keepNext w:val="false"/>
        <w:keepLines w:val="false"/>
        <w:pageBreakBefore w:val="false"/>
        <w:widowControl w:val="false"/>
        <w:pBdr/>
        <w:shd w:val="clear" w:color="auto" w:fill="ffffff"/>
        <w:spacing w:after="0" w:afterAutospacing="0" w:before="0" w:beforeAutospacing="0" w:line="480" w:lineRule="exact"/>
        <w:ind/>
        <w:jc w:val="center"/>
        <w:rPr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制造业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中试服务平台重点产业领域</w:t>
      </w:r>
      <w:r/>
    </w:p>
    <w:sectPr>
      <w:headerReference w:type="default" r:id="rId8"/>
      <w:footerReference w:type="default" r:id="rId9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3000509000000000000"/>
  </w:font>
  <w:font w:name="仿宋_GB2312">
    <w:panose1 w:val="02010609030101010101"/>
  </w:font>
  <w:font w:name="黑体">
    <w:panose1 w:val="02010609060101010101"/>
  </w:font>
  <w:font w:name="楷体_GB2312">
    <w:panose1 w:val="02010609030101010101"/>
  </w:font>
  <w:font w:name="宋体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pBdr/>
      <w:spacing/>
      <w:ind/>
      <w:jc w:val="center"/>
      <w:rPr>
        <w:sz w:val="28"/>
      </w:rPr>
    </w:pPr>
    <w:r>
      <w:rPr>
        <w:sz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argin-left:0.20pt;mso-position-horizontal:absolute;mso-position-vertical-relative:text;margin-top:3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  <w:r>
                      <w:rPr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pBdr>
        <w:bottom w:val="none" w:color="000000" w:sz="0" w:space="0"/>
      </w:pBdr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8"/>
    <w:next w:val="65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8"/>
    <w:next w:val="65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8"/>
    <w:next w:val="65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8"/>
    <w:next w:val="65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8"/>
    <w:next w:val="65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8"/>
    <w:next w:val="65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8"/>
    <w:next w:val="65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8"/>
    <w:next w:val="65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9"/>
    <w:link w:val="663"/>
    <w:uiPriority w:val="99"/>
    <w:pPr>
      <w:pBdr/>
      <w:spacing/>
      <w:ind/>
    </w:pPr>
  </w:style>
  <w:style w:type="character" w:styleId="45">
    <w:name w:val="Footer Char"/>
    <w:basedOn w:val="659"/>
    <w:link w:val="662"/>
    <w:uiPriority w:val="99"/>
    <w:pPr>
      <w:pBdr/>
      <w:spacing/>
      <w:ind/>
    </w:pPr>
  </w:style>
  <w:style w:type="paragraph" w:styleId="46">
    <w:name w:val="Caption"/>
    <w:basedOn w:val="658"/>
    <w:next w:val="65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2"/>
    <w:uiPriority w:val="99"/>
    <w:pPr>
      <w:pBdr/>
      <w:spacing/>
      <w:ind/>
    </w:pPr>
  </w:style>
  <w:style w:type="table" w:styleId="48">
    <w:name w:val="Table Grid"/>
    <w:basedOn w:val="66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8"/>
    <w:next w:val="658"/>
    <w:uiPriority w:val="39"/>
    <w:unhideWhenUsed/>
    <w:pPr>
      <w:pBdr/>
      <w:spacing w:after="57"/>
      <w:ind w:right="0" w:firstLine="0" w:left="0"/>
    </w:pPr>
  </w:style>
  <w:style w:type="paragraph" w:styleId="183">
    <w:name w:val="toc 3"/>
    <w:basedOn w:val="658"/>
    <w:next w:val="65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8"/>
    <w:next w:val="65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8"/>
    <w:next w:val="65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8"/>
    <w:next w:val="65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8"/>
    <w:next w:val="65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8"/>
    <w:next w:val="65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8"/>
    <w:next w:val="65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8"/>
    <w:next w:val="658"/>
    <w:uiPriority w:val="99"/>
    <w:unhideWhenUsed/>
    <w:pPr>
      <w:pBdr/>
      <w:spacing w:after="0" w:afterAutospacing="0"/>
      <w:ind/>
    </w:pPr>
  </w:style>
  <w:style w:type="paragraph" w:styleId="658" w:default="1">
    <w:name w:val="Normal"/>
    <w:next w:val="661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59" w:default="1">
    <w:name w:val="Default Paragraph Font"/>
    <w:uiPriority w:val="0"/>
    <w:semiHidden/>
    <w:qFormat/>
    <w:pPr>
      <w:pBdr/>
      <w:spacing/>
      <w:ind/>
    </w:pPr>
  </w:style>
  <w:style w:type="table" w:styleId="66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1">
    <w:name w:val="toc 2"/>
    <w:basedOn w:val="658"/>
    <w:next w:val="658"/>
    <w:uiPriority w:val="0"/>
    <w:qFormat/>
    <w:pPr>
      <w:pBdr/>
      <w:spacing w:line="600" w:lineRule="exact"/>
      <w:ind/>
      <w:jc w:val="center"/>
    </w:pPr>
    <w:rPr>
      <w:rFonts w:ascii="楷体_GB2312" w:eastAsia="楷体_GB2312"/>
      <w:sz w:val="32"/>
      <w:szCs w:val="32"/>
    </w:rPr>
  </w:style>
  <w:style w:type="paragraph" w:styleId="662">
    <w:name w:val="Footer"/>
    <w:basedOn w:val="658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63">
    <w:name w:val="Header"/>
    <w:basedOn w:val="658"/>
    <w:uiPriority w:val="0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64">
    <w:name w:val="Normal (Web)"/>
    <w:basedOn w:val="658"/>
    <w:uiPriority w:val="0"/>
    <w:qFormat/>
    <w:pPr>
      <w:pBdr/>
      <w:spacing w:after="100" w:afterAutospacing="1" w:before="100" w:beforeAutospacing="1"/>
      <w:ind w:right="0" w:left="0"/>
      <w:jc w:val="left"/>
    </w:pPr>
    <w:rPr>
      <w:sz w:val="24"/>
      <w:lang w:val="en-US" w:eastAsia="zh-CN" w:bidi="ar"/>
    </w:rPr>
  </w:style>
  <w:style w:type="paragraph" w:styleId="665" w:customStyle="1">
    <w:name w:val="普通(网站)1"/>
    <w:basedOn w:val="658"/>
    <w:uiPriority w:val="0"/>
    <w:qFormat/>
    <w:pPr>
      <w:pBdr/>
      <w:spacing w:after="100" w:afterAutospacing="1" w:before="100" w:beforeAutospacing="1"/>
      <w:ind w:right="0" w:left="0"/>
      <w:jc w:val="left"/>
    </w:pPr>
    <w:rPr>
      <w:sz w:val="24"/>
      <w:lang w:val="en-US" w:eastAsia="zh-CN"/>
    </w:rPr>
  </w:style>
  <w:style w:type="numbering" w:styleId="141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陈梅</dc:creator>
  <cp:lastModifiedBy>匿名</cp:lastModifiedBy>
  <cp:revision>2</cp:revision>
  <dcterms:created xsi:type="dcterms:W3CDTF">2025-08-28T02:43:00Z</dcterms:created>
  <dcterms:modified xsi:type="dcterms:W3CDTF">2026-04-01T06:54:45Z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